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江苏省行政事业单位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国有资产处置审批表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单位名称：           年   月   日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9"/>
        <w:gridCol w:w="1485"/>
        <w:gridCol w:w="1620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大类名称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账面价值</w:t>
            </w:r>
          </w:p>
        </w:tc>
        <w:tc>
          <w:tcPr>
            <w:tcW w:w="294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处置原因及处置方式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9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8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9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8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9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8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9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8" w:type="dxa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2469" w:type="dxa"/>
            <w:vAlign w:val="top"/>
          </w:tcPr>
          <w:p>
            <w:pPr>
              <w:ind w:firstLine="480" w:firstLineChars="2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1485" w:type="dxa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人民币（大写）</w:t>
            </w:r>
          </w:p>
        </w:tc>
        <w:tc>
          <w:tcPr>
            <w:tcW w:w="4568" w:type="dxa"/>
            <w:gridSpan w:val="2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" w:hRule="atLeast"/>
        </w:trPr>
        <w:tc>
          <w:tcPr>
            <w:tcW w:w="3954" w:type="dxa"/>
            <w:gridSpan w:val="2"/>
            <w:vAlign w:val="top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主管部门意见：</w:t>
            </w:r>
          </w:p>
        </w:tc>
        <w:tc>
          <w:tcPr>
            <w:tcW w:w="4568" w:type="dxa"/>
            <w:gridSpan w:val="2"/>
            <w:vAlign w:val="top"/>
          </w:tcPr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省级机关事务管理局意见：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54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（审批盖章）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4568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（审批盖章）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54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省财政厅意见：</w:t>
            </w:r>
          </w:p>
        </w:tc>
        <w:tc>
          <w:tcPr>
            <w:tcW w:w="4568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954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（审批盖章）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8" w:type="dxa"/>
            <w:gridSpan w:val="2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6051"/>
    <w:rsid w:val="017E4B42"/>
    <w:rsid w:val="2D743676"/>
    <w:rsid w:val="2E614390"/>
    <w:rsid w:val="3E311A89"/>
    <w:rsid w:val="56B85ABE"/>
    <w:rsid w:val="7DF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2020-04-24T09:02:00Z</dcterms:created>
  <dc:creator>程丽林</dc:creator>
  <cp:lastModifiedBy>程丽林</cp:lastModifiedBy>
  <dcterms:modified xsi:type="dcterms:W3CDTF">2020-04-24T09:24:10Z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